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Miyara Faical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06/25/2026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ASCENTAGE PHARMA GROUP INTERNATIONAL</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 xml:space="preserve">AAPG </w:t>
      </w:r>
      <w:r>
        <w:rPr>
          <w:rFonts w:ascii="Times New Roman" w:cs="Times New Roman" w:eastAsia="Times New Roman" w:hAnsi="Times New Roman"/>
          <w:sz w:val="24"/>
          <w:szCs w:val="24"/>
          <w:color w:val="000000"/>
        </w:rPr>
        <w:t>]</w:t>
      </w:r>
    </w:p>
    <w:p>
      <w:pPr>
        <w:spacing w:after="0" w:line="41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20"/>
          <w:szCs w:val="20"/>
          <w:color w:val="0000FF"/>
        </w:rPr>
        <w:t>C/O ASCENTAGE PHARMA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GROUP INC.</w:t>
      </w:r>
    </w:p>
    <w:p>
      <w:pPr>
        <w:spacing w:after="0" w:line="56"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700 KING FARM BOULEVARD,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20850</w:t>
            </w:r>
          </w:p>
        </w:tc>
      </w:tr>
    </w:tbl>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20"/>
          <w:szCs w:val="20"/>
          <w:color w:val="0000FF"/>
        </w:rPr>
        <w:t>Chief Business Officer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9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80" w:type="dxa"/>
            <w:vAlign w:val="bottom"/>
            <w:gridSpan w:val="2"/>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40" w:type="dxa"/>
            <w:vAlign w:val="bottom"/>
            <w:gridSpan w:val="2"/>
          </w:tcPr>
          <w:p>
            <w:pPr>
              <w:ind w:left="4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80" w:type="dxa"/>
            <w:vAlign w:val="bottom"/>
            <w:gridSpan w:val="2"/>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80" w:type="dxa"/>
            <w:vAlign w:val="bottom"/>
            <w:gridSpan w:val="2"/>
          </w:tcPr>
          <w:p>
            <w:pPr>
              <w:ind w:left="40"/>
              <w:spacing w:after="0"/>
              <w:rPr>
                <w:sz w:val="20"/>
                <w:szCs w:val="20"/>
                <w:color w:val="auto"/>
              </w:rPr>
            </w:pPr>
            <w:r>
              <w:rPr>
                <w:rFonts w:ascii="Arial" w:cs="Arial" w:eastAsia="Arial" w:hAnsi="Arial"/>
                <w:sz w:val="20"/>
                <w:szCs w:val="20"/>
                <w:b w:val="1"/>
                <w:bCs w:val="1"/>
                <w:color w:val="auto"/>
              </w:rPr>
              <w:t>Remarks:</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8000"/>
              </w:rPr>
              <w:t>This form is filed using a special power of attorney.</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gridSpan w:val="2"/>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Thomas J. Knapp</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72"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spacing w:after="0" w:line="246" w:lineRule="auto"/>
        <w:rPr>
          <w:sz w:val="20"/>
          <w:szCs w:val="20"/>
          <w:color w:val="auto"/>
        </w:rPr>
      </w:pPr>
      <w:r>
        <w:rPr>
          <w:rFonts w:ascii="Courier New" w:cs="Courier New" w:eastAsia="Courier New" w:hAnsi="Courier New"/>
          <w:sz w:val="20"/>
          <w:szCs w:val="20"/>
          <w:color w:val="auto"/>
        </w:rPr>
        <w:t>The undersigned hereby makes, constitutes and appoints each of Leslie Brault, acting singly, and with full power of substitution, re-substitution and delegation, the undersigned's true and lawful attorney in fact (each of such persons and their substitutes and delegees being referred to herein as the "Attorney-in-Fact"),</w:t>
      </w:r>
    </w:p>
    <w:p>
      <w:pPr>
        <w:jc w:val="both"/>
        <w:ind w:right="739"/>
        <w:spacing w:after="0" w:line="274" w:lineRule="auto"/>
        <w:rPr>
          <w:sz w:val="20"/>
          <w:szCs w:val="20"/>
          <w:color w:val="auto"/>
        </w:rPr>
      </w:pPr>
      <w:r>
        <w:rPr>
          <w:rFonts w:ascii="Courier New" w:cs="Courier New" w:eastAsia="Courier New" w:hAnsi="Courier New"/>
          <w:sz w:val="20"/>
          <w:szCs w:val="20"/>
          <w:color w:val="auto"/>
        </w:rPr>
        <w:t>with full power to act for the undersigned and in the undersigned's name, place and stead, in the undersigned's capacity as an officer, director or stockholder of Ascentage Pharma Group International (the "Company"), to:</w:t>
      </w:r>
    </w:p>
    <w:p>
      <w:pPr>
        <w:spacing w:after="0" w:line="88" w:lineRule="exact"/>
        <w:rPr>
          <w:sz w:val="20"/>
          <w:szCs w:val="20"/>
          <w:color w:val="auto"/>
        </w:rPr>
      </w:pPr>
    </w:p>
    <w:p>
      <w:pPr>
        <w:ind w:right="619"/>
        <w:spacing w:after="0" w:line="243"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w:t>
      </w:r>
    </w:p>
    <w:p>
      <w:pPr>
        <w:spacing w:after="0" w:line="1"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utilizing the EDGAR system;</w:t>
      </w:r>
    </w:p>
    <w:p>
      <w:pPr>
        <w:spacing w:after="0" w:line="187" w:lineRule="exact"/>
        <w:rPr>
          <w:rFonts w:ascii="Courier New" w:cs="Courier New" w:eastAsia="Courier New" w:hAnsi="Courier New"/>
          <w:sz w:val="20"/>
          <w:szCs w:val="20"/>
          <w:color w:val="auto"/>
        </w:rPr>
      </w:pPr>
    </w:p>
    <w:p>
      <w:pPr>
        <w:ind w:right="1659"/>
        <w:spacing w:after="0" w:line="257"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any and all forms, schedules and other documents (including any</w:t>
      </w:r>
    </w:p>
    <w:p>
      <w:pPr>
        <w:ind w:right="6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w:t>
      </w:r>
    </w:p>
    <w:p>
      <w:pPr>
        <w:spacing w:after="0" w:line="4" w:lineRule="exact"/>
        <w:rPr>
          <w:rFonts w:ascii="Courier New" w:cs="Courier New" w:eastAsia="Courier New" w:hAnsi="Courier New"/>
          <w:sz w:val="20"/>
          <w:szCs w:val="20"/>
          <w:color w:val="auto"/>
        </w:rPr>
      </w:pPr>
    </w:p>
    <w:p>
      <w:pPr>
        <w:ind w:left="460" w:hanging="460"/>
        <w:spacing w:after="0" w:line="238" w:lineRule="auto"/>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 such</w:t>
      </w:r>
    </w:p>
    <w:p>
      <w:pPr>
        <w:spacing w:after="0"/>
        <w:rPr>
          <w:rFonts w:ascii="Courier New" w:cs="Courier New" w:eastAsia="Courier New" w:hAnsi="Courier New"/>
          <w:sz w:val="20"/>
          <w:szCs w:val="20"/>
          <w:color w:val="auto"/>
        </w:rPr>
      </w:pPr>
      <w:r>
        <w:rPr>
          <w:rFonts w:ascii="Courier New" w:cs="Courier New" w:eastAsia="Courier New" w:hAnsi="Courier New"/>
          <w:sz w:val="18"/>
          <w:szCs w:val="18"/>
          <w:color w:val="auto"/>
        </w:rPr>
        <w:t>forms, schedules and other documents being referred to herein as "SEC Filings");</w:t>
      </w:r>
    </w:p>
    <w:p>
      <w:pPr>
        <w:spacing w:after="0" w:line="210" w:lineRule="exact"/>
        <w:rPr>
          <w:rFonts w:ascii="Courier New" w:cs="Courier New" w:eastAsia="Courier New" w:hAnsi="Courier New"/>
          <w:sz w:val="20"/>
          <w:szCs w:val="20"/>
          <w:color w:val="auto"/>
        </w:rPr>
      </w:pPr>
    </w:p>
    <w:p>
      <w:pPr>
        <w:ind w:right="739"/>
        <w:spacing w:after="0" w:line="257"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 or cause them to</w:t>
      </w: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be submitted and filed by a person appointed under Section 5 below;</w:t>
      </w:r>
    </w:p>
    <w:p>
      <w:pPr>
        <w:spacing w:after="0" w:line="187" w:lineRule="exact"/>
        <w:rPr>
          <w:rFonts w:ascii="Courier New" w:cs="Courier New" w:eastAsia="Courier New" w:hAnsi="Courier New"/>
          <w:sz w:val="20"/>
          <w:szCs w:val="20"/>
          <w:color w:val="auto"/>
        </w:rPr>
      </w:pPr>
    </w:p>
    <w:p>
      <w:pPr>
        <w:ind w:right="839"/>
        <w:spacing w:after="0" w:line="348"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spacing w:after="0" w:line="18" w:lineRule="exact"/>
        <w:rPr>
          <w:rFonts w:ascii="Courier New" w:cs="Courier New" w:eastAsia="Courier New" w:hAnsi="Courier New"/>
          <w:sz w:val="20"/>
          <w:szCs w:val="20"/>
          <w:color w:val="auto"/>
        </w:rPr>
      </w:pPr>
    </w:p>
    <w:p>
      <w:pPr>
        <w:ind w:right="1659"/>
        <w:spacing w:after="0" w:line="257"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 including: (i)</w:t>
      </w:r>
    </w:p>
    <w:p>
      <w:pPr>
        <w:ind w:right="7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w:t>
      </w:r>
    </w:p>
    <w:p>
      <w:pPr>
        <w:spacing w:after="0" w:line="2" w:lineRule="exact"/>
        <w:rPr>
          <w:rFonts w:ascii="Courier New" w:cs="Courier New" w:eastAsia="Courier New" w:hAnsi="Courier New"/>
          <w:sz w:val="20"/>
          <w:szCs w:val="20"/>
          <w:color w:val="auto"/>
        </w:rPr>
      </w:pPr>
    </w:p>
    <w:p>
      <w:pPr>
        <w:ind w:right="73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(v) any other actions contemplated by Rule 10 of Regulation S-T with respect to account administrators;</w:t>
      </w:r>
    </w:p>
    <w:p>
      <w:pPr>
        <w:spacing w:after="0" w:line="54" w:lineRule="exact"/>
        <w:rPr>
          <w:rFonts w:ascii="Courier New" w:cs="Courier New" w:eastAsia="Courier New" w:hAnsi="Courier New"/>
          <w:sz w:val="20"/>
          <w:szCs w:val="20"/>
          <w:color w:val="auto"/>
        </w:rPr>
      </w:pPr>
    </w:p>
    <w:p>
      <w:pPr>
        <w:ind w:right="1559"/>
        <w:spacing w:after="0" w:line="257"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w:t>
      </w:r>
    </w:p>
    <w:p>
      <w:pPr>
        <w:ind w:right="83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EDGAR account administrators and, pursuant to that delegation, authorize the Company's EDGAR account administrators to appoint, remove or replace users for the undersigned's EDGAR account; and</w:t>
      </w:r>
    </w:p>
    <w:p>
      <w:pPr>
        <w:spacing w:after="0" w:line="88" w:lineRule="exact"/>
        <w:rPr>
          <w:rFonts w:ascii="Courier New" w:cs="Courier New" w:eastAsia="Courier New" w:hAnsi="Courier New"/>
          <w:sz w:val="20"/>
          <w:szCs w:val="20"/>
          <w:color w:val="auto"/>
        </w:rPr>
      </w:pPr>
    </w:p>
    <w:p>
      <w:pPr>
        <w:ind w:right="619"/>
        <w:spacing w:after="0" w:line="302" w:lineRule="auto"/>
        <w:tabs>
          <w:tab w:leader="none" w:pos="3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a. This Power of Attorney authorizes, but does not require, the Attorney-in-Fact to</w:t>
      </w:r>
    </w:p>
    <w:p>
      <w:pPr>
        <w:spacing w:after="0" w:line="1" w:lineRule="exact"/>
        <w:rPr>
          <w:sz w:val="20"/>
          <w:szCs w:val="20"/>
          <w:color w:val="auto"/>
        </w:rPr>
      </w:pPr>
    </w:p>
    <w:p>
      <w:pPr>
        <w:ind w:right="959"/>
        <w:spacing w:after="0" w:line="238" w:lineRule="auto"/>
        <w:rPr>
          <w:sz w:val="20"/>
          <w:szCs w:val="20"/>
          <w:color w:val="auto"/>
        </w:rPr>
      </w:pPr>
      <w:r>
        <w:rPr>
          <w:rFonts w:ascii="Courier New" w:cs="Courier New" w:eastAsia="Courier New" w:hAnsi="Courier New"/>
          <w:sz w:val="20"/>
          <w:szCs w:val="20"/>
          <w:color w:val="auto"/>
        </w:rPr>
        <w:t>act in his or her discretion on information provided to such Attorney-in-Fact without independent verification of such information;</w:t>
      </w:r>
    </w:p>
    <w:p>
      <w:pPr>
        <w:spacing w:after="0" w:line="1" w:lineRule="exact"/>
        <w:rPr>
          <w:sz w:val="20"/>
          <w:szCs w:val="20"/>
          <w:color w:val="auto"/>
        </w:rPr>
      </w:pPr>
    </w:p>
    <w:p>
      <w:pPr>
        <w:ind w:right="839"/>
        <w:spacing w:after="0" w:line="238" w:lineRule="auto"/>
        <w:rPr>
          <w:sz w:val="20"/>
          <w:szCs w:val="20"/>
          <w:color w:val="auto"/>
        </w:rPr>
      </w:pPr>
      <w:r>
        <w:rPr>
          <w:rFonts w:ascii="Courier New" w:cs="Courier New" w:eastAsia="Courier New" w:hAnsi="Courier New"/>
          <w:sz w:val="20"/>
          <w:szCs w:val="20"/>
          <w:color w:val="auto"/>
        </w:rPr>
        <w:t>b. 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 w:lineRule="exact"/>
        <w:rPr>
          <w:sz w:val="20"/>
          <w:szCs w:val="20"/>
          <w:color w:val="auto"/>
        </w:rPr>
      </w:pPr>
    </w:p>
    <w:p>
      <w:pPr>
        <w:ind w:right="619"/>
        <w:spacing w:after="0" w:line="318" w:lineRule="auto"/>
        <w:rPr>
          <w:sz w:val="20"/>
          <w:szCs w:val="20"/>
          <w:color w:val="auto"/>
        </w:rPr>
      </w:pPr>
      <w:r>
        <w:rPr>
          <w:rFonts w:ascii="Courier New" w:cs="Courier New" w:eastAsia="Courier New" w:hAnsi="Courier New"/>
          <w:sz w:val="18"/>
          <w:szCs w:val="18"/>
          <w:color w:val="auto"/>
        </w:rPr>
        <w:t>c. Neither the Company nor the Attorney-in-Fact assumes any liability for the undersigned's responsibility to comply with the requirements of Section 13 or Section 16 of the Exchange Act or Rule 144, any liability of the undersigned for</w:t>
      </w:r>
    </w:p>
    <w:p>
      <w:pPr>
        <w:sectPr>
          <w:pgSz w:w="11900" w:h="16910" w:orient="portrait"/>
          <w:cols w:equalWidth="0" w:num="1">
            <w:col w:w="9979"/>
          </w:cols>
          <w:pgMar w:left="480" w:top="106" w:right="1440" w:bottom="0" w:gutter="0" w:footer="0" w:header="0"/>
        </w:sectPr>
      </w:pPr>
    </w:p>
    <w:bookmarkStart w:id="2" w:name="page3"/>
    <w:bookmarkEnd w:id="2"/>
    <w:p>
      <w:pPr>
        <w:ind w:right="619"/>
        <w:spacing w:after="0" w:line="251" w:lineRule="auto"/>
        <w:rPr>
          <w:sz w:val="20"/>
          <w:szCs w:val="20"/>
          <w:color w:val="auto"/>
        </w:rPr>
      </w:pPr>
      <w:r>
        <w:rPr>
          <w:rFonts w:ascii="Courier New" w:cs="Courier New" w:eastAsia="Courier New" w:hAnsi="Courier New"/>
          <w:sz w:val="20"/>
          <w:szCs w:val="20"/>
          <w:color w:val="auto"/>
        </w:rPr>
        <w:t>any failure to comply with such requirements, or any liability of the undersigned for disgorgement of profits under Section 16(b) of the Exchange Act; and</w:t>
      </w:r>
    </w:p>
    <w:p>
      <w:pPr>
        <w:ind w:right="839"/>
        <w:spacing w:after="0" w:line="238" w:lineRule="auto"/>
        <w:rPr>
          <w:sz w:val="20"/>
          <w:szCs w:val="20"/>
          <w:color w:val="auto"/>
        </w:rPr>
      </w:pPr>
      <w:r>
        <w:rPr>
          <w:rFonts w:ascii="Courier New" w:cs="Courier New" w:eastAsia="Courier New" w:hAnsi="Courier New"/>
          <w:sz w:val="20"/>
          <w:szCs w:val="20"/>
          <w:color w:val="auto"/>
        </w:rPr>
        <w:t>d. This Power of Attorney does not relieve the undersigned from responsibility for</w:t>
      </w:r>
    </w:p>
    <w:p>
      <w:pPr>
        <w:spacing w:after="0" w:line="1" w:lineRule="exact"/>
        <w:rPr>
          <w:sz w:val="20"/>
          <w:szCs w:val="20"/>
          <w:color w:val="auto"/>
        </w:rPr>
      </w:pPr>
    </w:p>
    <w:p>
      <w:pPr>
        <w:ind w:right="739"/>
        <w:spacing w:after="0" w:line="274" w:lineRule="auto"/>
        <w:rPr>
          <w:sz w:val="20"/>
          <w:szCs w:val="20"/>
          <w:color w:val="auto"/>
        </w:rPr>
      </w:pPr>
      <w:r>
        <w:rPr>
          <w:rFonts w:ascii="Courier New" w:cs="Courier New" w:eastAsia="Courier New" w:hAnsi="Courier New"/>
          <w:sz w:val="20"/>
          <w:szCs w:val="20"/>
          <w:color w:val="auto"/>
        </w:rPr>
        <w:t>compliance with the undersigned's obligations under Section 13 or Section 16 of the Exchange Act, including, without limitation, the reporting requirements under Section 13 or Section 16 of the Exchange Act.</w:t>
      </w:r>
    </w:p>
    <w:p>
      <w:pPr>
        <w:spacing w:after="0" w:line="88" w:lineRule="exact"/>
        <w:rPr>
          <w:sz w:val="20"/>
          <w:szCs w:val="20"/>
          <w:color w:val="auto"/>
        </w:rPr>
      </w:pPr>
    </w:p>
    <w:p>
      <w:pPr>
        <w:ind w:right="619"/>
        <w:spacing w:after="0" w:line="246"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w:t>
      </w:r>
    </w:p>
    <w:p>
      <w:pPr>
        <w:ind w:right="959"/>
        <w:spacing w:after="0" w:line="371" w:lineRule="auto"/>
        <w:rPr>
          <w:sz w:val="20"/>
          <w:szCs w:val="20"/>
          <w:color w:val="auto"/>
        </w:rPr>
      </w:pPr>
      <w:r>
        <w:rPr>
          <w:rFonts w:ascii="Courier New" w:cs="Courier New" w:eastAsia="Courier New" w:hAnsi="Courier New"/>
          <w:sz w:val="18"/>
          <w:szCs w:val="18"/>
          <w:color w:val="auto"/>
        </w:rPr>
        <w:t>all that the Attorney-in-Fact, or his or her substitute or substitutes, shall lawfully do or cause to be done by authority of this Power of Attorney.</w:t>
      </w:r>
    </w:p>
    <w:p>
      <w:pPr>
        <w:spacing w:after="0" w:line="9" w:lineRule="exact"/>
        <w:rPr>
          <w:sz w:val="20"/>
          <w:szCs w:val="20"/>
          <w:color w:val="auto"/>
        </w:rPr>
      </w:pPr>
    </w:p>
    <w:p>
      <w:pPr>
        <w:ind w:right="619"/>
        <w:spacing w:after="0" w:line="244"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respect to the subject matter of this Power of Attorney.</w:t>
      </w:r>
    </w:p>
    <w:p>
      <w:pPr>
        <w:spacing w:after="0" w:line="188" w:lineRule="exact"/>
        <w:rPr>
          <w:sz w:val="20"/>
          <w:szCs w:val="20"/>
          <w:color w:val="auto"/>
        </w:rPr>
      </w:pPr>
    </w:p>
    <w:p>
      <w:pPr>
        <w:ind w:right="959"/>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June 26,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/S/Faical Miyara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 of Florida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County of Orange</w:t>
      </w:r>
    </w:p>
    <w:p>
      <w:pPr>
        <w:ind w:right="1079"/>
        <w:spacing w:after="0" w:line="310" w:lineRule="auto"/>
        <w:rPr>
          <w:sz w:val="20"/>
          <w:szCs w:val="20"/>
          <w:color w:val="auto"/>
        </w:rPr>
      </w:pPr>
      <w:r>
        <w:rPr>
          <w:rFonts w:ascii="Courier New" w:cs="Courier New" w:eastAsia="Courier New" w:hAnsi="Courier New"/>
          <w:sz w:val="20"/>
          <w:szCs w:val="20"/>
          <w:color w:val="auto"/>
        </w:rPr>
        <w:t>This Power of Attorney was acknowledged before me on June 26, 2026 by Faical Miyara.</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Maggie Fung</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Seal]</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44"/>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42869" TargetMode="External"/><Relationship Id="rId11" Type="http://schemas.openxmlformats.org/officeDocument/2006/relationships/hyperlink" Target="http://www.sec.gov/cgi-bin/browse-edgar?action=getcompany&amp;CIK=0002023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2026-06-29T14:43:20Z</dcterms:created>
  <dcterms:modified xsi:type="dcterms:W3CDTF">2026-06-29T14:43:20Z</dcterms:modified>
</cp:coreProperties>
</file>