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001-42484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 Xinqing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31, 2026, Ascentage Pharma Group International issued three press releases entitled: (1) “Ascentage Pharma Presents Its First Dataset on MDM2-p53 Inhibitor Alrizomadlin (APG-115) in Pediatric Solid Tumors at ASCO 2026”; (2) “Ascentage Pharma Presents Updated Clinical Data for Olverembatinib as Second-Line Therapy in CML-CP at ASCO 2026”; and (3) “Ascentage Pharma Presents Data on Olverembatinib in CML-LBP and Ph+ BCP-ALL at ASCO 2026”. Copies of the press releases are furnished as Exhibits 99.1, 99.2, and 99.3.</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7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Alrizomadlin press release dated May 31,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Olverembatinib as Second-Line Therapy in CML-CP press release dated May 31, 2026</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Olverembatinib in CML-LBP and Ph+ BCP-ALL press release dated May 31, 2026</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20" w:type="dxa"/>
            <w:vAlign w:val="bottom"/>
            <w:tcBorders>
              <w:top w:val="single" w:sz="8" w:color="0000EE"/>
              <w:bottom w:val="single" w:sz="8" w:color="auto"/>
            </w:tcBorders>
            <w:gridSpan w:val="2"/>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CCEEFF"/>
              <w:bottom w:val="single" w:sz="8" w:color="auto"/>
            </w:tcBorders>
          </w:tcPr>
          <w:p>
            <w:pPr>
              <w:spacing w:after="0"/>
              <w:rPr>
                <w:sz w:val="24"/>
                <w:szCs w:val="24"/>
                <w:color w:val="auto"/>
              </w:rPr>
            </w:pPr>
          </w:p>
        </w:tc>
        <w:tc>
          <w:tcPr>
            <w:tcW w:w="38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 2026</w:t>
      </w:r>
      <w:r>
        <w:rPr>
          <w:sz w:val="20"/>
          <w:szCs w:val="20"/>
          <w:color w:val="auto"/>
        </w:rPr>
        <w:tab/>
      </w:r>
      <w:r>
        <w:rPr>
          <w:rFonts w:ascii="Times New Roman" w:cs="Times New Roman" w:eastAsia="Times New Roman" w:hAnsi="Times New Roman"/>
          <w:sz w:val="17"/>
          <w:szCs w:val="17"/>
          <w:i w:val="1"/>
          <w:iCs w:val="1"/>
          <w:color w:val="auto"/>
        </w:rPr>
        <w:t>/s/ Dajun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Dajun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156845</wp:posOffset>
            </wp:positionV>
            <wp:extent cx="154305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Ascentage Pharma Presents Its First Dataset on MDM2-p53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Inhibitor Alrizomadlin (APG-115) in Pediatric Solid Tumors at ASCO 2026</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ROCKVILLE, MD and SUZHOU, China, May 31, 2026 — </w:t>
      </w:r>
      <w:r>
        <w:rPr>
          <w:rFonts w:ascii="Times New Roman" w:cs="Times New Roman" w:eastAsia="Times New Roman" w:hAnsi="Times New Roman"/>
          <w:sz w:val="18"/>
          <w:szCs w:val="18"/>
          <w:color w:val="auto"/>
        </w:rPr>
        <w:t>Ascentage Pharma Group International (NASDAQ: AAPG; HKEX: 6855),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commercial-stage, integrated biopharmaceutical company engaged in the discovery, development and commercialization of novel therapies to address unmet medical needs in cancer, today announced that the Company presented its first dataset of alrizomadlin (APG-115), an MDM2-p53 inhibitor from the Company’s apoptosis-targeted pipeline, as monotherapy or in combination with lisaftoclax (APG-2575) in pediatric patients with relapsed/metastatic</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rhabdomyosarcoma (RMS) or other soft-tissue sarcomas (STSs), in a rapid oral presentation at the 62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American Society of Clinical Oncology (ASCO) Annual Meeting.</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ASCO Annual Meeting showcases cutting-edge research in clinical oncology and advanced cancer therapies and is the world’s largest gathering of the clinical oncology community. This year marks Ascentage Pharma’s ninth consecutive appearance at ASCO. A total of six studies involving three of the Company’s key assets were selected for presentation, including three rapid oral presentations.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data presented demonstrated preliminary antitumor activity and a manageable tolerability profile of alrizomadlin in pediatric solid tumors. Results showed that alrizomadlin monotherapy demonstrated initial clinical benefit in pediatric rhabdomyosarcoma (RMS), with one pediatric patient achieving a complete response (CR). In combination with investigational selective Bcl-2 inhibitor lisaftoclax, encouraging antitumor activity was observed, with an objective response rate (ORR) of 23.5% among 17 response-evaluable patients, including one complete response in a patient with Ewing sarcoma and three partial responses (PRs). In terms of safety, alrizomadlin, either as monotherapy or in combination with lisaftoclax, demonstrated a manageable safety profile in pediatric patients with solid tumors.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Alrizomadlin is an orally administered, highly selective MDM2-p53 inhibitor independently developed by Ascentage Pharma. It is the first investigational agent of its class to enter clinical development in China and has global first-in-class potential. By blocking the MDM2-p53 protein-protein interaction, alrizomadlin restores the tumor suppressor activity of p53 and induces apoptosis in tumor cells. Recently, alrizomadlin was officially included by the Center for Drug Evaluation (CDE) of China’s National Medical Products Administration (NMPA) in the Pilot Program for the Support of Anti-tumor Drugs R&amp;D for Kids, also known as the “SPARK Plan,” for development in pediatric solid tumors including neuroblastoma, rhabdomyosarcoma, and Ewing sarcoma.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Professor Yizhuo Zhang, principal investigator of the study from the Department of Pediatric Oncology at Sun Yat-sen University Cancer Center, </w:t>
      </w:r>
      <w:r>
        <w:rPr>
          <w:rFonts w:ascii="Times New Roman" w:cs="Times New Roman" w:eastAsia="Times New Roman" w:hAnsi="Times New Roman"/>
          <w:sz w:val="18"/>
          <w:szCs w:val="18"/>
          <w:color w:val="auto"/>
        </w:rPr>
        <w:t>said: “Relapsed/refractory pediatric sarcomas are associated with extremely poor prognosis and substantial unmet medical needs. The data presented at the ASCO meeting demonstrated a favorable tolerability profile and promising anti-tumor effect for alrizomadlin both as monotherapy and in combination with lisaftoclax, with the complete response (CR) cases being particularly encouraging. As a key candidate included in the SPARK Plan, alrizomadlin has the potential to become a first-in-class therapy, address unmet medical needs, and bring new hope for long-term survival to pediatric patients.”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Professor Yi Zhang, investigator of the study from the Department of Pediatrics at Beijing Tongren Hospital, Capital Medical University, </w:t>
      </w:r>
      <w:r>
        <w:rPr>
          <w:rFonts w:ascii="Times New Roman" w:cs="Times New Roman" w:eastAsia="Times New Roman" w:hAnsi="Times New Roman"/>
          <w:sz w:val="18"/>
          <w:szCs w:val="18"/>
          <w:color w:val="auto"/>
        </w:rPr>
        <w:t>said: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options for pediatric solid tumors, especially advanced soft-tissue sarcomas, remain very limited. The clinical data generated by the alrizomadlin combination regimen are therefore particularly meaningful. This apoptosis pathway-targeting therapy demonstrated favorable tolerability and encouraging objective response rates, further supporting the therapeutic potential of dual-target combination approaches in refractory pediatric tumors and providing valuable direction for future precision drug development in pediatric oncology.”</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Yifan Zhai, MD, Chief Medical Officer of Ascentage Pharma, </w:t>
      </w:r>
      <w:r>
        <w:rPr>
          <w:rFonts w:ascii="Times New Roman" w:cs="Times New Roman" w:eastAsia="Times New Roman" w:hAnsi="Times New Roman"/>
          <w:sz w:val="18"/>
          <w:szCs w:val="18"/>
          <w:color w:val="auto"/>
        </w:rPr>
        <w:t>said: “Pediatric solid tumors continue to represent an area of significant unmet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 The data presented at ASCO mark our first presentation of alrizomadlin clinical data in pediatric solid tumor patients and demonstrated encouraging preliminary clinical benefit and tolerability. Importantly, alrizomadlin has already been included by the CDE in the SPARK Plan for potential development in multiple pediatric solid tumors. The data presented provide initial clinical evidence supporting this development strategy. We will continue to advance the related clinical studies with the goal of bringing new treatment options to pediatric patients in urgent need.”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highlights from the study presented at the 2026 ASCO Annual Meeting are as follows: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Alrizomadlin (APG-115) alone or in combination with Lisaftoclax (APG-2575) for the treatment of pediatric patients with relapsed/metastatic rhabdomyosarcoma (RMS) or other soft-tissue sarcomas (STSs)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 </w:t>
      </w:r>
      <w:r>
        <w:rPr>
          <w:rFonts w:ascii="Times New Roman" w:cs="Times New Roman" w:eastAsia="Times New Roman" w:hAnsi="Times New Roman"/>
          <w:sz w:val="18"/>
          <w:szCs w:val="18"/>
          <w:color w:val="auto"/>
        </w:rPr>
        <w:t>10012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Presentation Type: </w:t>
      </w:r>
      <w:r>
        <w:rPr>
          <w:rFonts w:ascii="Times New Roman" w:cs="Times New Roman" w:eastAsia="Times New Roman" w:hAnsi="Times New Roman"/>
          <w:sz w:val="18"/>
          <w:szCs w:val="18"/>
          <w:color w:val="auto"/>
        </w:rPr>
        <w:t>Rapid Oral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Pediatric Oncology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Author: </w:t>
      </w:r>
      <w:r>
        <w:rPr>
          <w:rFonts w:ascii="Times New Roman" w:cs="Times New Roman" w:eastAsia="Times New Roman" w:hAnsi="Times New Roman"/>
          <w:sz w:val="18"/>
          <w:szCs w:val="18"/>
          <w:color w:val="auto"/>
        </w:rPr>
        <w:t>Yizhuo Zhang, MD, Department of Pediatric Oncology, Sun Yat-sen University Cancer Center, State Key Laboratory of Oncology in South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China, Collaborative Innovation Center for Cancer Medicine</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Key Highlights:</w:t>
      </w:r>
    </w:p>
    <w:p>
      <w:pPr>
        <w:spacing w:after="0" w:line="225" w:lineRule="exact"/>
        <w:rPr>
          <w:sz w:val="20"/>
          <w:szCs w:val="20"/>
          <w:color w:val="auto"/>
        </w:rPr>
      </w:pPr>
    </w:p>
    <w:p>
      <w:pPr>
        <w:jc w:val="both"/>
        <w:ind w:left="34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Background: </w:t>
      </w:r>
      <w:r>
        <w:rPr>
          <w:rFonts w:ascii="Times New Roman" w:cs="Times New Roman" w:eastAsia="Times New Roman" w:hAnsi="Times New Roman"/>
          <w:sz w:val="18"/>
          <w:szCs w:val="18"/>
          <w:color w:val="auto"/>
        </w:rPr>
        <w:t>This multicenter clinical trial conducted in China evaluated the safety and preliminary efficacy of alrizomadlin (APG-115)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monotherapy or in combination with lisaftoclax in heavily pretreated pediatric patients with relapsed/metastatic RMS, Ewing sarcoma (EWS), neuroblastoma (NB), and other solid tumors.</w:t>
      </w:r>
    </w:p>
    <w:p>
      <w:pPr>
        <w:spacing w:after="0" w:line="197"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Efficacy Data: </w:t>
      </w:r>
      <w:r>
        <w:rPr>
          <w:rFonts w:ascii="Times New Roman" w:cs="Times New Roman" w:eastAsia="Times New Roman" w:hAnsi="Times New Roman"/>
          <w:sz w:val="18"/>
          <w:szCs w:val="18"/>
          <w:color w:val="auto"/>
        </w:rPr>
        <w:t>In the monotherapy arm, 1 patient with refractory RMS achieved CR. In the combination arm, among 17 response-evaluable pediatric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with relapsed/refractory solid tumors, the ORR was 23.5%, including 1 CR in a patient with EWS, as well as PRs in 2 patients with RMS and 1 patient with NB. The disease control rate (DCR) was 70.6%.</w:t>
      </w:r>
    </w:p>
    <w:p>
      <w:pPr>
        <w:spacing w:after="0" w:line="19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 Data: </w:t>
      </w:r>
      <w:r>
        <w:rPr>
          <w:rFonts w:ascii="Times New Roman" w:cs="Times New Roman" w:eastAsia="Times New Roman" w:hAnsi="Times New Roman"/>
          <w:sz w:val="18"/>
          <w:szCs w:val="18"/>
          <w:color w:val="auto"/>
        </w:rPr>
        <w:t>No dose-limiting toxicities (DLTs) were observed in either the monotherapy or combination arm. Adverse events were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gastrointestinal and hematologic, with few serious adverse events and no treatment-related deaths or discontinuations.</w:t>
      </w:r>
    </w:p>
    <w:p>
      <w:pPr>
        <w:spacing w:after="0" w:line="18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Conclusion: </w:t>
      </w:r>
      <w:r>
        <w:rPr>
          <w:rFonts w:ascii="Times New Roman" w:cs="Times New Roman" w:eastAsia="Times New Roman" w:hAnsi="Times New Roman"/>
          <w:sz w:val="18"/>
          <w:szCs w:val="18"/>
          <w:color w:val="auto"/>
        </w:rPr>
        <w:t>The regimen demonstrated a manageable safety profile and preliminary antitumor activity in pediatric solid tumors, supporting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Alrizomadlin is currently under investigation and has not yet been approved by the US FDA.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Ascentage Pharma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Ascentage Pharma Group International (NASDAQ: AAPG; HKEX: 6855) (“Ascentage Pharma” or the “Company”) is a global, commercial stage, integrated biopharmaceutical company engaged in the discovery, development and commercialization of novel, differentiated therapies to address unmet medical needs in cancer. The Company has built a rich pipeline of innovative drug products and candidates that include inhibitors targeting key proteins in the apoptotic pathway, such as Bcl-2 and MDM2-p53, next-generation kinase inhibitors, and protein degraders.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first approved product, olverembatinib, is the first novel third-generation BCR-ABL1 inhibitor approved in China for the treatment of patients with CML in chronic phase (CML-CP) with T315I mutations, CML in accelerated phase (CML-AP) with T315I mutations, and CML-CP that is resistant or intolerant to first and second-generation TKIs. It is covered by the China National Reimbursement Drug List (NRDL). Ascentage Pharma is currently conducting an FDA- and EMA-cleared registrational Phase III trial, called POLARIS-2, of olverembatinib for CML, as well as an FDA- and EMA-cleared registrational Phase III trials for patients with newly diagnosed Ph+ ALL, called POLARIS-1, and SDH-deficient GIST patients, called POLARIS-3.</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second approved product, lisaftoclax, is a novel Bcl-2 inhibitor for the treatment of various hematologic malignancies. Lisaftoclax has been approved by China’s National Medical Products Administration (NMPA) for the treatment of adult patients with chronic lymphocytic leukemia/small lymphocytic lymphoma (CLL/SLL) who have previously received at least one systemic therapy including Bruton’s tyrosine kinase (BTK) inhibitors. The Company is currently conducting four global registrational Phase III trials: the FDA- and EMA- cleared GLORA study of lisaftoclax in combination with BTK inhibitors in patients with CLL/SLL previously treated with BTK inhibitors for more than 12 months with suboptimal response; the GLORA-2 study in patients with newly diagnosed CLL/SLL; the GLORA-3 study in newly diagnosed, elderly and unfit patients with AML; and the FDA- and EMA-cleared GLORA-4 study in patients with newly diagnosed higher risk MDS.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Leveraging its robust R&amp;D capabilities, Ascentage Pharma has built a portfolio of global intellectual property rights and entered into global partnerships and other relationships with numerous leading biotechnology and pharmaceutical companies, such as Takeda, AstraZeneca, Merck, Pfizer, and Innovent, in addition to research and development relationships with leading research institutions, such as Dana-Farber Cancer Institute, Mayo Clinic, National Cancer Institute and the University of Michigan. For more information, visit https://ascentage.com/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and Section 27A of the Securities Act of 1933, as amended, and Section 21E of the Securities Exchange Act of 1934, as amended. All statements, other than statements of historical facts, contained in this press release may be forward-looking statements, including statements that express Ascentage Pharma’s opinions, expectations, beliefs, plans, objectives, assumptions or projections regarding future events or future results of operations or financial condition. These forward-looking statements are subject to a number of risks and uncertainties as discussed in Ascentage Pharma’s filings with the SEC, including those set forth in the sections titled “Risk factors” and “Cautionary note regarding forward-looking statements” in its Annual Report on Form 20-F for the year ended December 31, 2025, filed with the SEC on April 29, 2026, the sections headed “Forward-looking Statements” and “Risks Factors” in the prospectus of the Company for its Hong Kong initial public offering dated October 16, 2019, and other filings with the SEC and/or The Stock Exchange of Hong Kong Limited where the Company’s ordinary shares are listed it has made or it makes from time to time that may cause actual results, levels of activity, performance or achievements to be materially different from the information expressed or implied by these forward-looking statements. The forward-looking statements contained in this presentation do not constitute profit forecast by the Company’s management.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you should not rely on these forward-looking statements as predictions of future events. The forward-looking statements contained in this press release are based on Ascentage Pharma’s current expectations and beliefs concerning future developments and their potential effects and speak only as of the date of such statements. Ascentage Pharma does not undertake any obligation to update or revise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Stella Yang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IR@ascentage.com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(301) 792-6286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Carrington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AscentageIR@icrhealthcare.com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277-1282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Leous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AscentagePR@icrhealthcare.com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866-4012</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156845</wp:posOffset>
            </wp:positionV>
            <wp:extent cx="154305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Ascentage Pharma Presents Updated Clinical Data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Olverembatinib as Second-Line Therapy in CML-CP at ASCO 2026</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ROCKVILLE, MD and SUZHOU, China, May 31, 2026 — </w:t>
      </w:r>
      <w:r>
        <w:rPr>
          <w:rFonts w:ascii="Times New Roman" w:cs="Times New Roman" w:eastAsia="Times New Roman" w:hAnsi="Times New Roman"/>
          <w:sz w:val="18"/>
          <w:szCs w:val="18"/>
          <w:color w:val="auto"/>
        </w:rPr>
        <w:t>Ascentage Pharma Group International (NASDAQ: AAPG; HKEX: 6855),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commercial-stage, integrated biopharmaceutical company engaged in the discovery, development and commercialization of novel, differentiated therapies to address unmet medical needs in cancer, today announced updated efficacy and safety data from a clinical study of its first approved product, olverembatinib (HQP1351), as a second-line therapy in patients with chronic-phase chronic myeloid leukemia (CML-CP) were presented in a rapid oral presentation at the 2026 American Society of Clinical Oncology (ASCO) Annual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ASCO Annual Meeting is the world’s most prominent scientific gathering in the clinical oncology community, showcasing cutting-edge research in clinical oncology and advanced cancer therapies. This year marks Ascentage Pharma’s ninth consecutive appearance at the ASCO Annual Meeting. A total of six studies involving three of the Company’s key assets were selected for presentation, including three rapid oral presentations.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Data presented in this rapid oral presentation showed that, at cycle 24, patients with CML-CP treated with olverembatinib achieved a complete cytogenetic response (CCyR) rate of 91.3% and a major molecular response (MMR) rate of 60.9%. Responses deepened over time with longer treatment duration. Olverembatinib demonstrated a stable and manageable safety profile during long-term treatment, with no new safety signals identified. This longer follow-up study has generated more mature and encouraging results, further supporting the efficacy and safety of olverembatinib in patients with CML without the T315I mutation and reinforcing its potential role as a second-line treatment option for patients with CML-CP that failed first-line TKI therapy.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Olverembatinib is a novel drug developed by Ascentage Pharma and represents the first third-generation BCR-ABL1 inhibitor approved in China. Olverembatinib is currently being jointly commercialized in China by Ascentage Pharma and Innovent Biologics. The drug is currently approved in China for adult patients with tyrosine kinase inhibitor (TKI)-resistant CML-CP or accelerated-phase CML (CML-AP) harboring the T315I mutation; and adult patients with CML-CP resistant to and/or intolerant of first- and second-generation TKIs, with all approved indications now covered by the China National Reimbursement Drug List (NRDL). Ascentage Pharma is currently conducting three global registrational Phase III studies to evaluate olverembatinib in multiple indications, including CML-CP, newly diagnosed Philadelphia chromosome-positive acute lymphoblastic leukemia (Ph+ ALL), and succinate dehydrogenase (SDH)-deficient gastrointestinal stromal tumors (GIST), with two of these studies having been cleared by the US Food and Drug Administration (FDA) and the European Medicines Agency (EMA). Ascentage Pharma has signed an exclusive option agreement to enter into an exclusive license agreement with Takeda for olverembatinib. In the event that Takeda exercises the option, Takeda would license the global rights to develop and commercialize olverembatinib in all territories outside of, among others, mainland China, Hong Kong, Macau, and Taiwan,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Professor Weiming Li, the Principal Investigator of this study from Union Hospital of Tongji Medical College, Huazhong University of Science and Technology, stated: </w:t>
      </w:r>
      <w:r>
        <w:rPr>
          <w:rFonts w:ascii="Times New Roman" w:cs="Times New Roman" w:eastAsia="Times New Roman" w:hAnsi="Times New Roman"/>
          <w:sz w:val="18"/>
          <w:szCs w:val="18"/>
          <w:color w:val="auto"/>
        </w:rPr>
        <w:t>“Overall, with longer treatment duration, olverembatinib not only helped patients achieve deeper responses, but also continued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durable clinical benefit while maintaining a favorable safety and tolerability profile, resulting in good patient adherence. These findings further support its role as a potential second-line treatment option for patients with CP-CML without the T315I mutation and provide stronger evidence for clinical practice. We also look forward to additional long-term follow-up data to further validate its efficacy and safety, and to provide stronger evidence-based support for the standardized use and guideline recommendations of olverembatinib in the second-line treatment setting, helping to deliver more optimized treatment options for patients and clinicians.”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Yifan Zhai, MD, Chief Medical Officer of Ascentage Pharma, said: </w:t>
      </w:r>
      <w:r>
        <w:rPr>
          <w:rFonts w:ascii="Times New Roman" w:cs="Times New Roman" w:eastAsia="Times New Roman" w:hAnsi="Times New Roman"/>
          <w:sz w:val="18"/>
          <w:szCs w:val="18"/>
          <w:color w:val="auto"/>
        </w:rPr>
        <w:t>“The updated data presented at ASCO once again demonstrated the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olverembatinib in the second-line treatment of CML, further strengthening our confidence in advancing this therapy into earlier lines of treatment. We look forward to continuously accumulating evidence from second-line and earlier-line settings to further optimize the treatment pathway for patients with CML and help to deliver greater clinical benefit, longer survival, and improved quality of life. Moving forward, we will continue to uphold our mission of addressing unmet clinical needs for patients around the world by accelerating clinical development and bringing more safe and effective therapies to patients as soon as possible.”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highlights from the study presented at the 2026 ASCO Annual Meeting are as follows: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Updated efficacy and safety of Olverembatinib (HQP1351) as second-line therapy in patients with chronic-phase chronic myeloid leukemia (CP-CML)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 </w:t>
      </w:r>
      <w:r>
        <w:rPr>
          <w:rFonts w:ascii="Times New Roman" w:cs="Times New Roman" w:eastAsia="Times New Roman" w:hAnsi="Times New Roman"/>
          <w:sz w:val="18"/>
          <w:szCs w:val="18"/>
          <w:color w:val="auto"/>
        </w:rPr>
        <w:t>6510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Format: </w:t>
      </w:r>
      <w:r>
        <w:rPr>
          <w:rFonts w:ascii="Times New Roman" w:cs="Times New Roman" w:eastAsia="Times New Roman" w:hAnsi="Times New Roman"/>
          <w:sz w:val="18"/>
          <w:szCs w:val="18"/>
          <w:color w:val="auto"/>
        </w:rPr>
        <w:t>Rapid oral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Hematologic Malignancies—Leukemia, Myelodysplastic Syndromes, and Allotransplant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Author: </w:t>
      </w:r>
      <w:r>
        <w:rPr>
          <w:rFonts w:ascii="Times New Roman" w:cs="Times New Roman" w:eastAsia="Times New Roman" w:hAnsi="Times New Roman"/>
          <w:sz w:val="18"/>
          <w:szCs w:val="18"/>
          <w:color w:val="auto"/>
        </w:rPr>
        <w:t>Weiming Li, MD, Department of Hematology, Union Hospital, Tongji Medical College, Huazhong University of Science and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Wuhan, China</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Key Highlights:</w:t>
      </w:r>
    </w:p>
    <w:p>
      <w:pPr>
        <w:spacing w:after="0" w:line="225" w:lineRule="exact"/>
        <w:rPr>
          <w:sz w:val="20"/>
          <w:szCs w:val="20"/>
          <w:color w:val="auto"/>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Background: </w:t>
      </w:r>
      <w:r>
        <w:rPr>
          <w:rFonts w:ascii="Times New Roman" w:cs="Times New Roman" w:eastAsia="Times New Roman" w:hAnsi="Times New Roman"/>
          <w:sz w:val="18"/>
          <w:szCs w:val="18"/>
          <w:color w:val="auto"/>
        </w:rPr>
        <w:t>This is a single-arm, multicenter, open-label study conducted in China, evaluating the efficacy and safety of olverembatinib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second-line treatment.</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Efficacy Data: </w:t>
      </w:r>
      <w:r>
        <w:rPr>
          <w:rFonts w:ascii="Times New Roman" w:cs="Times New Roman" w:eastAsia="Times New Roman" w:hAnsi="Times New Roman"/>
          <w:sz w:val="18"/>
          <w:szCs w:val="18"/>
          <w:color w:val="auto"/>
        </w:rPr>
        <w:t>Among 42 evaluable patients, olverembatinib demonstrated significant and progressively deepening anti-tumor activity, with a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CCyR rate of 76.2% and a best MMR rate of 47.6% at study cutoff. Responses continued to improve with longer treatment duration, reaching 91.3% and 60.9%, respectively, at cycle 24. High response rates were also observed in patients previously treated with second-generation TKIs.</w:t>
      </w:r>
    </w:p>
    <w:p>
      <w:pPr>
        <w:spacing w:after="0" w:line="197"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 Data: </w:t>
      </w:r>
      <w:r>
        <w:rPr>
          <w:rFonts w:ascii="Times New Roman" w:cs="Times New Roman" w:eastAsia="Times New Roman" w:hAnsi="Times New Roman"/>
          <w:sz w:val="18"/>
          <w:szCs w:val="18"/>
          <w:color w:val="auto"/>
        </w:rPr>
        <w:t>In terms of safety, the overall incidence of treatment-related adverse events was 89.4%, most of which were manageable low-grade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events, primarily including but not limited to skin hyperpigmentation, hyperuricemia, and increased creatine phosphokinase. Although some grade ≥3 hematologic toxicities were observed, they were all recoverable through supportive treatment.</w:t>
      </w:r>
    </w:p>
    <w:p>
      <w:pPr>
        <w:spacing w:after="0" w:line="19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Conclusion: </w:t>
      </w:r>
      <w:r>
        <w:rPr>
          <w:rFonts w:ascii="Times New Roman" w:cs="Times New Roman" w:eastAsia="Times New Roman" w:hAnsi="Times New Roman"/>
          <w:sz w:val="18"/>
          <w:szCs w:val="18"/>
          <w:color w:val="auto"/>
        </w:rPr>
        <w:t>Overall, olverembatinib demonstrated durable and progressively deepening efficacy while maintaining a manageable safety profile,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highlighting its promising clinical potential.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Olverembatinib is currently under investigation and has not yet been approved by the US FDA.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Ascentage Pharma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Ascentage Pharma Group International (NASDAQ: AAPG; HKEX: 6855) (“Ascentage Pharma” or the “Company”) is a global, commercial stage, integrated biopharmaceutical company engaged in the discovery, development and commercialization of novel, differentiated therapies to address unmet medical needs in cancer. The Company has built a rich pipeline of innovative drug products and candidates that include inhibitors targeting key proteins in the apoptotic pathway, such as Bcl-2 and MDM2-p53, next-generation kinase inhibitors, and protein degraders.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first approved product, olverembatinib, is the first novel third-generation BCR-ABL1 inhibitor approved in China for the treatment of patients with CML in chronic phase (CML-CP) with T315I mutations, CML in accelerated phase (CML-AP) with T315I mutations, and CML-CP that is resistant or intolerant to first and second-generation TKIs. It is covered by the China National Reimbursement Drug List (NRDL). Ascentage Pharma is currently conducting an FDA- and EMA-cleared registrational Phase III trial, called POLARIS-2, of olverembatinib for CML, as well as an FDA- and EMA-cleared registrational Phase III trials for patients with newly diagnosed Ph+ ALL, called POLARIS-1, and SDH-deficient GIST patients, called POLARIS-3.</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second approved product, lisaftoclax, is a novel Bcl-2 inhibitor for the treatment of various hematologic malignancies. Lisaftoclax has been approved by China’s National Medical Products Administration (NMPA) for the treatment of adult patients with chronic lymphocytic leukemia/small lymphocytic lymphoma (CLL/SLL) who have previously received at least one systemic therapy including Bruton’s tyrosine kinase (BTK) inhibitors. The Company is currently conducting four global registrational Phase III trials: the FDA- and EMA- cleared GLORA study of lisaftoclax in combination with BTK inhibitors in patients with CLL/SLL previously treated with BTK inhibitors for more than 12 months with suboptimal response; the GLORA-2 study in patients with newly diagnosed CLL/SLL; the GLORA-3 study in newly diagnosed, elderly and unfit patients with AML; and the FDA- and EMA-cleared GLORA-4 study in patients with newly diagnosed higher risk MDS.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Leveraging its robust R&amp;D capabilities, Ascentage Pharma has built a portfolio of global intellectual property rights and entered into global partnerships and other relationships with numerous leading biotechnology and pharmaceutical companies, such as Takeda, AstraZeneca, Merck, Pfizer, and Innovent, in addition to research and development relationships with leading research institutions, such as Dana-Farber Cancer Institute, Mayo Clinic, National Cancer Institute and the University of Michigan. For more information, visit https://ascentage.com/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and Section 27A of the Securities Act of 1933, as amended, and Section 21E of the Securities Exchange Act of 1934, as amended. All statements, other than statements of historical facts, contained in this press release may be forward-looking statements, including statements that express Ascentage Pharma’s opinions, expectations, beliefs, plans, objectives, assumptions or projections regarding future events or future results of operations or financial condition. These forward-looking statements are subject to a number of risks and uncertainties as discussed in Ascentage Pharma’s filings with the SEC, including those set forth in the sections titled “Risk factors” and “Cautionary note regarding forward-looking statements” in its Annual Report on Form 20-F for the year ended December 31, 2025, filed with the SEC on April 29, 2026, the sections headed “Forward-looking Statements” and “Risks Factors” in the prospectus of the Company for its Hong Kong initial public offering dated October 16, 2019, and other filings with the SEC and/or The Stock Exchange of Hong Kong Limited where the Company’s ordinary shares are listed it has made or it makes from time to time that may cause actual results, levels of activity, performance or achievements to be materially different from the information expressed or implied by these forward-looking statements. The forward-looking statements contained in this presentation do not constitute profit forecast by the Company’s management.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you should not rely on these forward-looking statements as predictions of future events. The forward-looking statements contained in this press release are based on Ascentage Pharma’s current expectations and beliefs concerning future developments and their potential effects and speak only as of the date of such statements. Ascentage Pharma does not undertake any obligation to update or revise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Stella Yang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IR@ascentage.com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(301) 792-6286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Carrington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AscentageIR@icrhealthcare.com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277-1282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Leous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AscentagePR@icrhealthcare.com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866-4012</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156845</wp:posOffset>
            </wp:positionV>
            <wp:extent cx="1543050" cy="582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Ascentage Pharma Presents Data on Olverembatinib in CML-LBP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Ph+ BCP-ALL at ASCO 2026</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ROCKVILLE, MD and SUZHOU, China, May 31, 2026 — </w:t>
      </w:r>
      <w:r>
        <w:rPr>
          <w:rFonts w:ascii="Times New Roman" w:cs="Times New Roman" w:eastAsia="Times New Roman" w:hAnsi="Times New Roman"/>
          <w:sz w:val="18"/>
          <w:szCs w:val="18"/>
          <w:color w:val="auto"/>
        </w:rPr>
        <w:t>Ascentage Pharma Group International (NASDAQ: AAPG; HKEX: 6855),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commercial-stage, integrated biopharmaceutical company engaged in the discovery, development and commercialization of novel therapies to address unmet medical needs in cancer, today announced results from a Phase Ib study evaluating olverembatinib (HQP1351), the company’s core product, in combination with bispecific T-cell engager antibody (immunotherapy) blinatumomab in patients with lymphoid blast phase chronic myeloid leukemia (CML-LBP) or Philadelphia chromosome-positive B-cell precursor acute lymphoblastic leukemia (Ph+ BCP-ALL) were presented in a rapid oral presentation at the 2026 American Society of Clinical Oncology (ASCO) Annual Meeting.</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ASCO Annual Meeting is the world’s most prominent scientific gathering in the clinical oncology community, showcasing cutting-edge research in clinical oncology and advanced cancer therapies. This year marks Ascentage Pharma’s ninth consecutive appearance at the ASCO Annual Meeting. A total of six studies involving three of the Company’s key assets were selected for presentation, including three rapid oral presentations.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Data from this rapid oral presentation marks the first disclosure of olverembatinib combined with blinatumomab in international patients. The combination regimen demonstrated encouraging clinical activity in patients with relapsed/refractory Ph+ BCP-ALL or CML-LBP, with strong response rates and minimal residual disease (MRD) clearance. In terms of safety, the combination regimen was generally well tolerated, with a safety profile consistent with individual agent toxicities.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Olverembatinib is a novel drug developed by Ascentage Pharma and represents the first third-generation BCR-ABL inhibitor approved in China. Olverembatinib is currently being jointly commercialized in China by Ascentage Pharma and Innovent Biologics. The drug is currently approved in China for: adult patients with tyrosine kinase inhibitor (TKI)-resistant chronic-phase chronic myeloid leukemia (CML-CP) or accelerated-phase CML (CML-AP) harboring the T315I mutation; and adult patients with CML-CP resistant to and/or intolerant of first- and second-generation TKIs, with all approved indications now covered by the China National Reimbursement Drug List (NRDL). Ascentage Pharma is currently conducting three global registrational Phase III studies to evaluate olverembatinib in multiple indications, including CML-CP, newly diagnosed Philadelphia chromosome-positive acute lymphoblastic leukemia (Ph+ ALL), and succinate dehydrogenase (SDH)-deficient gastrointestinal stromal tumors (GIST), with two of these studies having been cleared by the US Food and Drug Administration (FDA) and the European Medicines Agency (EMA). Ascentage Pharma has signed an exclusive option agreement to enter into an exclusive license agreement with Takeda for olverembatinib. In the event that Takeda exercises the option, Takeda would license the global rights to develop and commercialize olverembatinib in all territories outside of, among others, mainland China, Hong Kong, Macau, and Taiwan,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Professor Elias Jabbour, MD, the principal investigator of the study from the Department of Leukemia at The University of Texas MD Anderson Cancer Center</w:t>
      </w:r>
      <w:r>
        <w:rPr>
          <w:rFonts w:ascii="Times New Roman" w:cs="Times New Roman" w:eastAsia="Times New Roman" w:hAnsi="Times New Roman"/>
          <w:sz w:val="18"/>
          <w:szCs w:val="18"/>
          <w:color w:val="auto"/>
        </w:rPr>
        <w:t>, stated: “Patients with relapsed or refractory Ph-positive ALL or CML in lymphoid blast phase have a significant unmet medical need.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promising activity and tolerability observed with the combination of olverembatinib and blinatumomab highlight its potential as a novel, chemotherapy-free strategy in this difficult-to-treat setting.”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Yifan Zhai, MD, Chief Medical Officer of Ascentage Pharma, </w:t>
      </w:r>
      <w:r>
        <w:rPr>
          <w:rFonts w:ascii="Times New Roman" w:cs="Times New Roman" w:eastAsia="Times New Roman" w:hAnsi="Times New Roman"/>
          <w:sz w:val="18"/>
          <w:szCs w:val="18"/>
          <w:color w:val="auto"/>
        </w:rPr>
        <w:t>said: “This rapid oral presentation marks the first validation in international patients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therapeutic potential of olverembatinib combined with blinatumomab in CML-LBP and relapsed/refractory Ph+ BCP-ALL. These two diseases have long been considered among the most difficult-to-treat BCR-ABL-driven hematologic malignancies, representing terminal-stage settings with the poorest prognoses and fewest treatment options. The data presented are highly encouraging and may help to address the longstanding unmet need in blast phase disease. We look forward to advancing this program through further clinical studies and translating these findings into sustained patient benefit. Moving forward, we remain committed to our mission of addressing unmet clinical needs for patients worldwide by accelerating clinical development and bringing safe and effective therapies to patients as soon as possible.”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highlights from the study presented at the 2026 ASCO Annual Meeting are as follows: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Olverembatinib (HQP1351) combined with blinatumomab in patients with lymphoid blast phase chronic myeloid leukemia (CML-LBP) or Philadelphia chromosome-positive B-cell precursor acute lymphoblastic leukemia (Ph+ BCP-ALL)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 </w:t>
      </w:r>
      <w:r>
        <w:rPr>
          <w:rFonts w:ascii="Times New Roman" w:cs="Times New Roman" w:eastAsia="Times New Roman" w:hAnsi="Times New Roman"/>
          <w:sz w:val="18"/>
          <w:szCs w:val="18"/>
          <w:color w:val="auto"/>
        </w:rPr>
        <w:t>6513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Presentation Type: </w:t>
      </w:r>
      <w:r>
        <w:rPr>
          <w:rFonts w:ascii="Times New Roman" w:cs="Times New Roman" w:eastAsia="Times New Roman" w:hAnsi="Times New Roman"/>
          <w:sz w:val="18"/>
          <w:szCs w:val="18"/>
          <w:color w:val="auto"/>
        </w:rPr>
        <w:t>Rapid Oral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Hematologic Malignancies—Leukemia, Myelodysplastic Syndromes, and Allotransplant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 Author: </w:t>
      </w:r>
      <w:r>
        <w:rPr>
          <w:rFonts w:ascii="Times New Roman" w:cs="Times New Roman" w:eastAsia="Times New Roman" w:hAnsi="Times New Roman"/>
          <w:sz w:val="18"/>
          <w:szCs w:val="18"/>
          <w:color w:val="auto"/>
        </w:rPr>
        <w:t>Elias Jabbour, MD, Department of Leukemia, The University of Texas MD Anderson Cancer Center</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Key Highlights:</w:t>
      </w:r>
    </w:p>
    <w:p>
      <w:pPr>
        <w:spacing w:after="0" w:line="225" w:lineRule="exact"/>
        <w:rPr>
          <w:sz w:val="20"/>
          <w:szCs w:val="20"/>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Olverembatinib has previously demonstrated clinical activity in TKI-resistant Ph+ hematologic malignancies. This study evaluated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olverembatinib combined with blinatumomab in patients with relapsed/refractory (R/R) Ph+ B-cell precursor acute lymphoblastic leukemia (Ph+ BCP-ALL) or CML-LBP across global sites.</w:t>
      </w:r>
    </w:p>
    <w:p>
      <w:pPr>
        <w:spacing w:after="0" w:line="197"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Efficacy Data: </w:t>
      </w:r>
      <w:r>
        <w:rPr>
          <w:rFonts w:ascii="Times New Roman" w:cs="Times New Roman" w:eastAsia="Times New Roman" w:hAnsi="Times New Roman"/>
          <w:sz w:val="18"/>
          <w:szCs w:val="18"/>
          <w:color w:val="auto"/>
        </w:rPr>
        <w:t>A total of 91% (10/11) of patients achieved complete response (CR) or complete response with incomplete hematologic recovery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 In addition, 67% (8/12) of patients achieved BCR::ABL1 negativity by PCR (≤0.01%), and 80% (8/10) achieved minimal residual disease (MRD) negativity by flow cytometry (≤0.01%).</w:t>
      </w:r>
    </w:p>
    <w:p>
      <w:pPr>
        <w:spacing w:after="0" w:line="19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 Data: </w:t>
      </w:r>
      <w:r>
        <w:rPr>
          <w:rFonts w:ascii="Times New Roman" w:cs="Times New Roman" w:eastAsia="Times New Roman" w:hAnsi="Times New Roman"/>
          <w:sz w:val="18"/>
          <w:szCs w:val="18"/>
          <w:color w:val="auto"/>
        </w:rPr>
        <w:t>The combination regimen demonstrated a manageable safety profile, with most adverse events (AEs) being grade 1-2, 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known toxicities of each agent.</w:t>
      </w:r>
    </w:p>
    <w:p>
      <w:pPr>
        <w:spacing w:after="0" w:line="181"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Conclusion: </w:t>
      </w:r>
      <w:r>
        <w:rPr>
          <w:rFonts w:ascii="Times New Roman" w:cs="Times New Roman" w:eastAsia="Times New Roman" w:hAnsi="Times New Roman"/>
          <w:sz w:val="18"/>
          <w:szCs w:val="18"/>
          <w:color w:val="auto"/>
        </w:rPr>
        <w:t>This study is the first to demonstrate the feasibility of olverembatinib combined with immunotherapy in international patients with CML-LBP and R/R Ph+ BCP-ALL.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Olverembatinib is currently under investigation and has not yet been approved by the US FDA.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Ascentage Pharma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Ascentage Pharma Group International (NASDAQ: AAPG; HKEX: 6855) (“Ascentage Pharma” or the “Company”) is a global, commercial stage, integrated biopharmaceutical company engaged in the discovery, development and commercialization of novel, differentiated therapies to address unmet medical needs in cancer. The Company has built a rich pipeline of innovative drug products and candidates that include inhibitors targeting key proteins in the apoptotic pathway, such as Bcl-2 and MDM2-p53, next-generation kinase inhibitors, and protein degraders.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first approved product, olverembatinib, is the first novel third-generation BCR-ABL1 inhibitor approved in China for the treatment of patients with CML in chronic phase (CML-CP) with T315I mutations, CML in accelerated phase (CML-AP) with T315I mutations, and CML-CP that is resistant or intolerant to first and second-generation TKIs. It is covered by the China National Reimbursement Drug List (NRDL). Ascentage Pharma is currently conducting an FDA- and EMA-cleared registrational Phase III trial, called POLARIS-2, of olverembatinib for CML, as well as an FDA- and EMA-cleared registrational Phase III trials for patients with newly diagnosed Ph+ ALL, called POLARIS-1, and SDH-deficient GIST patients, called POLARIS-3.</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second approved product, lisaftoclax, is a novel Bcl-2 inhibitor for the treatment of various hematologic malignancies. Lisaftoclax has been approved by China’s National Medical Products Administration (NMPA) for the treatment of adult patients with chronic lymphocytic leukemia/small lymphocytic lymphoma (CLL/SLL) who have previously received at least one systemic therapy including Bruton’s tyrosine kinase (BTK) inhibitors. The Company is currently conducting four global registrational Phase III trials: the FDA- and EMA- cleared GLORA study of lisaftoclax in combination with BTK inhibitors in patients with CLL/SLL previously treated with BTK inhibitors for more than 12 months with suboptimal response; the GLORA-2 study in patients with newly diagnosed CLL/SLL; the GLORA-3 study in newly diagnosed, elderly and unfit patients with AML; and the FDA- and EMA-cleared GLORA-4 study in patients with newly diagnosed higher risk MDS.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Leveraging its robust R&amp;D capabilities, Ascentage Pharma has built a portfolio of global intellectual property rights and entered into global partnerships and other relationships with numerous leading biotechnology and pharmaceutical companies, such as Takeda, AstraZeneca, Merck, Pfizer, and Innovent, in addition to research and development relationships with leading research institutions, such as Dana-Farber Cancer Institute, Mayo Clinic, National Cancer Institute and the University of Michigan. For more information, visit https://ascentage.com/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and Section 27A of the Securities Act of 1933, as amended, and Section 21E of the Securities Exchange Act of 1934, as amended. All statements, other than statements of historical facts, contained in this press release may be forward-looking statements, including statements that express Ascentage Pharma’s opinions, expectations, beliefs, plans, objectives, assumptions or projections regarding future events or future results of operations or financial condition. These forward-looking statements are subject to a number of risks and uncertainties as discussed in Ascentage Pharma’s filings with the SEC, including those set forth in the sections titled “Risk factors” and “Cautionary note regarding forward-looking statements” in its Annual Report on Form 20-F for the year ended December 31, 2025, filed with the SEC on April 29, 2026, the sections headed “Forward-looking Statements” and “Risks Factors” in the prospectus of the Company for its Hong Kong initial public offering dated October 16, 2019, and other filings with the SEC and/or The Stock Exchange of Hong Kong Limited where the Company’s ordinary shares are listed it has made or it makes from time to time that may cause actual results, levels of activity, performance or achievements to be materially different from the information expressed or implied by these forward-looking statements. The forward-looking statements contained in this presentation do not constitute profit forecast by the Company’s management.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you should not rely on these forward-looking statements as predictions of future events. The forward-looking statements contained in this press release are based on Ascentage Pharma’s current expectations and beliefs concerning future developments and their potential effects and speak only as of the date of such statements. Ascentage Pharma does not undertake any obligation to update or revise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Stella Yang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IR@ascentage.com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(301) 792-6286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Carrington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AscentageIR@icrhealthcare.com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277-1282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Leous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AscentagePR@icrhealthcare.com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866-4012</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2026-06-01T07:02:36Z</dcterms:created>
  <dcterms:modified xsi:type="dcterms:W3CDTF">2026-06-01T07:02:36Z</dcterms:modified>
</cp:coreProperties>
</file>