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10, 2026, Ascentage Pharma Group International issued an announcement entitled “Purchase of Shares by the Trustee for the Purpose of the 2022 RSU Scheme”. A copy of the press release is furnished as Exhibit 99.1.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Announcement dated June 10,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123190</wp:posOffset>
            </wp:positionV>
            <wp:extent cx="223710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710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4" w:lineRule="exact"/>
        <w:rPr>
          <w:sz w:val="20"/>
          <w:szCs w:val="20"/>
          <w:color w:val="auto"/>
        </w:rPr>
      </w:pPr>
    </w:p>
    <w:p>
      <w:pPr>
        <w:ind w:left="5100"/>
        <w:spacing w:after="0" w:line="216" w:lineRule="exact"/>
        <w:rPr>
          <w:sz w:val="20"/>
          <w:szCs w:val="20"/>
          <w:color w:val="auto"/>
        </w:rPr>
      </w:pPr>
      <w:r>
        <w:rPr>
          <w:rFonts w:ascii="PMingLiU" w:cs="PMingLiU" w:eastAsia="PMingLiU" w:hAnsi="PMingLiU"/>
          <w:sz w:val="18"/>
          <w:szCs w:val="18"/>
          <w:color w:val="auto"/>
        </w:rPr>
        <w:t>亞盛醫藥集團</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ANNOUNCEMENT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SHARES BY THE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PURPOSE OF THE 2022 RSU SCHEME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announcement is made by 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a voluntary basis. Reference is made to the announcements of the Company dated June 23, 2022, July 14, 2022, October 21, 2022, October 25, 2022, October 26, 2022, October 27, 2022, October 28, 2022, October 31, 2022, May 8, 2023, November 13, 2023, November 14, 2023, November 16, 2023, February 2, 2024, September 2, 2024, October 25, 2024, March 31, 2025, April 8, 2025, April 30, 2025, June 27, 2025, November 27, 2025, December 30, 2025, April 20, 2026, April 30, 2026, May 27, 2026 and May 28, 2026 (the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in relation to, among other things, (i) the adoption of and amendments to the 2022 RSU Scheme; (ii) the initial grant and the further grants of the 2022 Awards thereunder; and (iii) the purchase of existing Shares by the Trustee on-market for the purpose of the 2022 RSU Scheme. Unless otherwise defined, capitalized terms used herein shall have the same meanings as those defined in the Announcements.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10, 2026, the Trustee purchased a total of 190,000 existing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on-market for the purpose of the 2022 RSU Scheme to satisfy the RSUs upon vesting. Details of the Purchased Shares and the latest information about the Shares held by the Trustee under the Scheme are as follows:</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the Purchased Shares</w:t>
      </w:r>
    </w:p>
    <w:p>
      <w:pPr>
        <w:spacing w:after="0" w:line="225"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Percentage of the Purchased Shares to the total number of issued Shares as at the date of this announcement</w:t>
      </w:r>
    </w:p>
    <w:p>
      <w:pPr>
        <w:spacing w:after="0" w:line="162"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Total consideration paid for the Purchased Shares (excluding all related expenses, transaction levy, brokerage, tax, duties and levies)</w:t>
      </w:r>
    </w:p>
    <w:p>
      <w:pPr>
        <w:spacing w:after="0" w:line="162"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Average consideration per Purchased Share (excluding all related expenses, transaction levy, brokerage, tax, duties and levies)</w:t>
      </w:r>
    </w:p>
    <w:p>
      <w:pPr>
        <w:spacing w:after="0" w:line="162"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Total number of existing Shares purchased by the Trustee on-market for the purpose of the 2022 RSU Scheme immediately after the aforesaid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10, 2026</w:t>
      </w:r>
    </w:p>
    <w:p>
      <w:pPr>
        <w:spacing w:after="0" w:line="225"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190,000 Shares</w:t>
      </w:r>
    </w:p>
    <w:p>
      <w:pPr>
        <w:spacing w:after="0" w:line="225"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0.0509%</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HK$6,418,500</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HK$33.78</w:t>
      </w:r>
    </w:p>
    <w:p>
      <w:pPr>
        <w:spacing w:after="0" w:line="200" w:lineRule="exact"/>
        <w:rPr>
          <w:rFonts w:ascii="Times New Roman" w:cs="Times New Roman" w:eastAsia="Times New Roman" w:hAnsi="Times New Roman"/>
          <w:sz w:val="17"/>
          <w:szCs w:val="17"/>
          <w:color w:val="auto"/>
        </w:rPr>
      </w:pPr>
    </w:p>
    <w:p>
      <w:pPr>
        <w:spacing w:after="0" w:line="252" w:lineRule="exact"/>
        <w:rPr>
          <w:rFonts w:ascii="Times New Roman" w:cs="Times New Roman" w:eastAsia="Times New Roman" w:hAnsi="Times New Roman"/>
          <w:sz w:val="17"/>
          <w:szCs w:val="17"/>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2,505,000 Shares</w:t>
      </w:r>
    </w:p>
    <w:p>
      <w:pPr>
        <w:sectPr>
          <w:pgSz w:w="11900" w:h="16838" w:orient="portrait"/>
          <w:cols w:equalWidth="0" w:num="2">
            <w:col w:w="6760" w:space="270"/>
            <w:col w:w="4210"/>
          </w:cols>
          <w:pgMar w:left="320" w:top="117" w:right="339" w:bottom="1440" w:gutter="0" w:footer="0" w:header="0"/>
          <w:type w:val="continuous"/>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are currently held by the Trustee in accordance with the 2022 RSU Scheme Rules and the terms of the trust deed entered into between the Company and the Trustee. The Trustee shall not exercise the voting rights attached to the Shares held on trust by it. As at the date of this announcement, no further grant of Awards has been made pursuant to the 2022 RSU Scheme apart from the initial grant of the 2022 Awards on June 23, 2022 and the further grants of the 2022 Awards on May 4, 2023, September 2, 2024, June 27, 2025, November 26, 2025 and April 20, 2026 as disclosed in the Announcements.</w:t>
      </w:r>
    </w:p>
    <w:p>
      <w:pPr>
        <w:spacing w:after="0" w:line="18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Dr. Yang Dajun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People’s Republic of China, June 10,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right="20" w:hanging="332"/>
        <w:spacing w:after="0" w:line="284"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2026-06-10T15:19:09Z</dcterms:created>
  <dcterms:modified xsi:type="dcterms:W3CDTF">2026-06-10T15:19:09Z</dcterms:modified>
</cp:coreProperties>
</file>