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001-42484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68 Xinqing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Industrial Park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Jiangsu</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May 27, 2026, Ascentage Pharma Group International issued an announcement entitled “Purchase of Shares by the Trustee for the Purpose of the 2022 RSU Scheme”. A copy of the press release is furnished as Exhibit 99.1.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Announcement dated May 27, 2026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7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22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27, 2026</w:t>
      </w:r>
      <w:r>
        <w:rPr>
          <w:sz w:val="20"/>
          <w:szCs w:val="20"/>
          <w:color w:val="auto"/>
        </w:rPr>
        <w:tab/>
      </w:r>
      <w:r>
        <w:rPr>
          <w:rFonts w:ascii="Times New Roman" w:cs="Times New Roman" w:eastAsia="Times New Roman" w:hAnsi="Times New Roman"/>
          <w:sz w:val="17"/>
          <w:szCs w:val="17"/>
          <w:i w:val="1"/>
          <w:iCs w:val="1"/>
          <w:color w:val="auto"/>
        </w:rPr>
        <w:t>/s/ Dajun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Dajun Yang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123190</wp:posOffset>
            </wp:positionV>
            <wp:extent cx="2168525" cy="685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85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34" w:lineRule="exact"/>
        <w:rPr>
          <w:sz w:val="20"/>
          <w:szCs w:val="20"/>
          <w:color w:val="auto"/>
        </w:rPr>
      </w:pPr>
    </w:p>
    <w:p>
      <w:pPr>
        <w:ind w:left="5100"/>
        <w:spacing w:after="0" w:line="216" w:lineRule="exact"/>
        <w:rPr>
          <w:sz w:val="20"/>
          <w:szCs w:val="20"/>
          <w:color w:val="auto"/>
        </w:rPr>
      </w:pPr>
      <w:r>
        <w:rPr>
          <w:rFonts w:ascii="PMingLiU" w:cs="PMingLiU" w:eastAsia="PMingLiU" w:hAnsi="PMingLiU"/>
          <w:sz w:val="18"/>
          <w:szCs w:val="18"/>
          <w:color w:val="auto"/>
        </w:rPr>
        <w:t>亞盛醫藥集團</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6855)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VOLUNTARY ANNOUNCEMENT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OF SHARES BY THE TRUSTEE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PURPOSE OF THE 2022 RSU SCHEME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announcement is made by Ascentage Pharma Group International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a voluntary basis. Reference is made to the announcements of the Company dated June 23, 2022, July 14, 2022, October 21, 2022, October 25, 2022, October 26, 2022, October 27, 2022, October 28, 2022, October 31, 2022, May 8, 2023, November 13, 2023, November 14, 2023, November 16, 2023, February 2, 2024, September 2, 2024, October 25, 2024, March 31, 2025, April 8, 2025, April 30, 2025, June 27, 2025, November 27, 2025, December 30, 2025, April 20, 2026 and April 30, 2026 (the “</w:t>
      </w:r>
      <w:r>
        <w:rPr>
          <w:rFonts w:ascii="Times New Roman" w:cs="Times New Roman" w:eastAsia="Times New Roman" w:hAnsi="Times New Roman"/>
          <w:sz w:val="18"/>
          <w:szCs w:val="18"/>
          <w:b w:val="1"/>
          <w:bCs w:val="1"/>
          <w:color w:val="auto"/>
        </w:rPr>
        <w:t>Announcements</w:t>
      </w:r>
      <w:r>
        <w:rPr>
          <w:rFonts w:ascii="Times New Roman" w:cs="Times New Roman" w:eastAsia="Times New Roman" w:hAnsi="Times New Roman"/>
          <w:sz w:val="18"/>
          <w:szCs w:val="18"/>
          <w:color w:val="auto"/>
        </w:rPr>
        <w:t>”) in relation to, among other things, (i) the adoption of and amendments to the 2022 RSU Scheme; (ii) the initial grant and the further grants of the 2022 Awards thereunder; and (iii) the purchase of existing Shares by the Trustee on-market for the purpose of the 2022 RSU Scheme. Unless otherwise defined, capitalized terms used herein shall have the same meanings as those defined in the Announcements.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May 27, 2026, the Trustee purchased a total of 100,000 existing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on-market for the purpose of the 2022 RSU Scheme to satisfy the RSUs upon vesting. Details of the Purchased Shares and the latest information about the Shares held by the Trustee under the Scheme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Purchase date</w:t>
            </w: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May 27, 2026</w:t>
            </w:r>
          </w:p>
        </w:tc>
      </w:tr>
      <w:tr>
        <w:trPr>
          <w:trHeight w:val="432"/>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the Purchased Shares</w:t>
            </w: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100,000 Shares</w:t>
            </w:r>
          </w:p>
        </w:tc>
      </w:tr>
      <w:tr>
        <w:trPr>
          <w:trHeight w:val="495"/>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the Purchased Shares to the total number of issued Shares as at the</w:t>
            </w: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Approximately 0.0268%</w:t>
            </w:r>
          </w:p>
        </w:tc>
      </w:tr>
      <w:tr>
        <w:trPr>
          <w:trHeight w:val="234"/>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 of this announcement</w:t>
            </w:r>
          </w:p>
        </w:tc>
        <w:tc>
          <w:tcPr>
            <w:tcW w:w="6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95"/>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paid for the Purchased Shares</w:t>
            </w: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HK$3,977,000</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all related expenses, transaction levy, brokerage, tax, duties and</w:t>
            </w:r>
          </w:p>
        </w:tc>
        <w:tc>
          <w:tcPr>
            <w:tcW w:w="6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234"/>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levies)</w:t>
            </w:r>
          </w:p>
        </w:tc>
        <w:tc>
          <w:tcPr>
            <w:tcW w:w="6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252"/>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Average consideration per Purchased Share</w:t>
            </w: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Approximately HK$39.77</w:t>
            </w:r>
          </w:p>
        </w:tc>
      </w:tr>
      <w:tr>
        <w:trPr>
          <w:trHeight w:val="216"/>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all related expenses, transaction levy, brokerage, tax, duties and</w:t>
            </w:r>
          </w:p>
        </w:tc>
        <w:tc>
          <w:tcPr>
            <w:tcW w:w="6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234"/>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levies)</w:t>
            </w:r>
          </w:p>
        </w:tc>
        <w:tc>
          <w:tcPr>
            <w:tcW w:w="6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95"/>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existing Shares purchased by the Trustee on-market for the</w:t>
            </w: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2,265,000 Shares</w:t>
            </w:r>
          </w:p>
        </w:tc>
      </w:tr>
      <w:tr>
        <w:trPr>
          <w:trHeight w:val="234"/>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purpose of the 2022 RSU Scheme immediately after the aforesaid purchases</w:t>
            </w:r>
          </w:p>
        </w:tc>
        <w:tc>
          <w:tcPr>
            <w:tcW w:w="6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39"/>
        </w:trPr>
        <w:tc>
          <w:tcPr>
            <w:tcW w:w="6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Purchased Shares are currently held by the Trustee in accordance with the 2022 RSU Scheme Rules and the terms of the trust deed entered into between the Company and the Trustee. The Trustee shall not exercise the voting rights attached to the Shares held on trust by it. As at the date of this announcement, no further grant of Awards has been made pursuant to the 2022 RSU Scheme apart from the initial grant of the 2022 Awards on June 23, 2022 and the further grants of the 2022 Awards on May 4, 2023, September 2, 2024, June 27, 2025, November 26, 2025 and April 20, 2026 as disclosed in the Announcements.</w:t>
      </w:r>
    </w:p>
    <w:p>
      <w:pPr>
        <w:spacing w:after="0" w:line="18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 Dr.</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Yang Dajun</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Chairman and 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Suzhou, People’s Republic of China, May 27,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comprises Dr. Yang Dajun as Chairman and executive Director, Dr. Wang Shaomeng and Dr. Lu Simon DazhongNote 1 as non-executive Directors, and Mr. Ye Changqing, Mr. Ren Wei, Dr. David Sidransky Note 2, Ms. Marina S. Bozilenko, Dr. Debra Yu and Dr. Marc E. Lippman, MD as independent non-executive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5" w:lineRule="exact"/>
        <w:rPr>
          <w:sz w:val="20"/>
          <w:szCs w:val="20"/>
          <w:color w:val="auto"/>
        </w:rPr>
      </w:pPr>
    </w:p>
    <w:p>
      <w:pPr>
        <w:ind w:left="340" w:right="20" w:hanging="332"/>
        <w:spacing w:after="0" w:line="284" w:lineRule="auto"/>
        <w:tabs>
          <w:tab w:leader="none" w:pos="3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Dr. Lu Simon Dazhong satisfy the independence requirements of the U.S. Securities and Exchange Commission and Nasdaq corporate governance requirements.</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Dr. David Sidransky is the Lead Independent Non-Executive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2026-05-28T07:32:05Z</dcterms:created>
  <dcterms:modified xsi:type="dcterms:W3CDTF">2026-05-28T07:32:05Z</dcterms:modified>
</cp:coreProperties>
</file>